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8167" w14:textId="77777777" w:rsidR="00A3652E" w:rsidRPr="00604B07" w:rsidRDefault="004D1B1E" w:rsidP="00C12C03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32"/>
          <w:szCs w:val="32"/>
        </w:rPr>
      </w:pPr>
      <w:r w:rsidRPr="00604B07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155E0E73" wp14:editId="545D203A">
            <wp:simplePos x="0" y="0"/>
            <wp:positionH relativeFrom="column">
              <wp:posOffset>5735955</wp:posOffset>
            </wp:positionH>
            <wp:positionV relativeFrom="paragraph">
              <wp:posOffset>0</wp:posOffset>
            </wp:positionV>
            <wp:extent cx="1122680" cy="1632585"/>
            <wp:effectExtent l="19050" t="0" r="1270" b="0"/>
            <wp:wrapTight wrapText="bothSides">
              <wp:wrapPolygon edited="0">
                <wp:start x="-367" y="0"/>
                <wp:lineTo x="-367" y="21424"/>
                <wp:lineTo x="21624" y="21424"/>
                <wp:lineTo x="21624" y="0"/>
                <wp:lineTo x="-367" y="0"/>
              </wp:wrapPolygon>
            </wp:wrapTight>
            <wp:docPr id="2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rawing of a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C03" w:rsidRPr="00604B07"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32"/>
          <w:szCs w:val="32"/>
        </w:rPr>
        <w:t>First Presbyterian Church</w:t>
      </w:r>
      <w:r w:rsidR="00A3652E" w:rsidRPr="00604B07"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32"/>
          <w:szCs w:val="32"/>
        </w:rPr>
        <w:t xml:space="preserve"> </w:t>
      </w:r>
    </w:p>
    <w:p w14:paraId="5C913697" w14:textId="77777777" w:rsidR="00C12C03" w:rsidRPr="00604B07" w:rsidRDefault="00C12C03" w:rsidP="00C12C0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48"/>
        </w:rPr>
      </w:pPr>
      <w:r w:rsidRPr="00604B07"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28"/>
          <w:szCs w:val="28"/>
        </w:rPr>
        <w:t>Fernandina Beach</w:t>
      </w:r>
      <w:r w:rsidR="00A3652E" w:rsidRPr="00604B07"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28"/>
          <w:szCs w:val="28"/>
        </w:rPr>
        <w:t xml:space="preserve"> </w:t>
      </w:r>
    </w:p>
    <w:p w14:paraId="49E82775" w14:textId="77777777" w:rsidR="00140D80" w:rsidRPr="00604B07" w:rsidRDefault="00140D80" w:rsidP="00140D80">
      <w:pPr>
        <w:spacing w:after="0" w:line="240" w:lineRule="auto"/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32"/>
          <w:szCs w:val="32"/>
        </w:rPr>
      </w:pPr>
    </w:p>
    <w:p w14:paraId="6A3E7CDB" w14:textId="5F5A91CB" w:rsidR="00C12C03" w:rsidRPr="00604B07" w:rsidRDefault="00604B07" w:rsidP="0069602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32"/>
          <w:szCs w:val="32"/>
        </w:rPr>
        <w:t>FINANCE MANAGER</w:t>
      </w:r>
    </w:p>
    <w:p w14:paraId="7A48D717" w14:textId="77777777" w:rsidR="00140D80" w:rsidRPr="00604B07" w:rsidRDefault="00140D80" w:rsidP="00C12C03">
      <w:pPr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24"/>
          <w:szCs w:val="24"/>
        </w:rPr>
      </w:pPr>
    </w:p>
    <w:p w14:paraId="57707F05" w14:textId="77777777" w:rsidR="00C12C03" w:rsidRPr="00604B07" w:rsidRDefault="00C12C03" w:rsidP="00C12C0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48"/>
        </w:rPr>
      </w:pPr>
      <w:r w:rsidRPr="00604B07">
        <w:rPr>
          <w:rFonts w:ascii="Arial" w:eastAsia="Times New Roman" w:hAnsi="Arial" w:cs="Arial"/>
          <w:b/>
          <w:bCs/>
          <w:smallCaps/>
          <w:color w:val="000000" w:themeColor="text1"/>
          <w:kern w:val="36"/>
          <w:sz w:val="24"/>
          <w:szCs w:val="24"/>
        </w:rPr>
        <w:t>Position Description</w:t>
      </w:r>
      <w:r w:rsidR="00A3652E" w:rsidRPr="00604B07">
        <w:rPr>
          <w:rFonts w:ascii="Arial" w:eastAsia="Times New Roman" w:hAnsi="Arial" w:cs="Arial"/>
          <w:b/>
          <w:bCs/>
          <w:smallCaps/>
          <w:color w:val="000000" w:themeColor="text1"/>
          <w:kern w:val="36"/>
        </w:rPr>
        <w:t xml:space="preserve"> </w:t>
      </w:r>
    </w:p>
    <w:p w14:paraId="11C5D1CA" w14:textId="6D808199" w:rsidR="00C12C03" w:rsidRPr="00604B07" w:rsidRDefault="00604B07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Revised 12.2025</w:t>
      </w:r>
      <w:r w:rsidR="00A22CCD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D0DE63B" w14:textId="77777777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94659F2" w14:textId="29F9C7F5" w:rsidR="00A3652E" w:rsidRPr="00604B07" w:rsidRDefault="00C12C03" w:rsidP="00A3652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Overview</w:t>
      </w:r>
      <w:r w:rsidR="00140D80"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:</w:t>
      </w: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Finance Manager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is entrusted with maintaining the church’s financial records and handling daily church finances.  The </w:t>
      </w:r>
      <w:r w:rsid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Finance Manager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pays all expenses, including vendor bills and staff salaries. The </w:t>
      </w:r>
      <w:r w:rsid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Finance Manager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also receives, maintaining appropriate confidentiality, all tithes and 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offerings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. This position is accountable to the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Pastor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/Head of Staff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AF58423" w14:textId="77777777" w:rsidR="00000836" w:rsidRPr="00604B07" w:rsidRDefault="00000836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DB09C9" w14:textId="77777777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Responsibilities</w:t>
      </w:r>
      <w:r w:rsidR="00140D80"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19131A0C" w14:textId="77777777" w:rsidR="00696027" w:rsidRPr="00604B07" w:rsidRDefault="00696027" w:rsidP="00696027">
      <w:pPr>
        <w:spacing w:after="120" w:line="288" w:lineRule="atLeast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Daily Church Finances</w:t>
      </w:r>
    </w:p>
    <w:p w14:paraId="0CDAF06A" w14:textId="7777777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Process bank deposits</w:t>
      </w:r>
    </w:p>
    <w:p w14:paraId="4645D2DF" w14:textId="7777777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Process all offerings, whether in the form of cash, check or electronic transfer and maintain record of offering by contributor as well as contribution compared to stewardship pledge</w:t>
      </w:r>
    </w:p>
    <w:p w14:paraId="7FB78FF9" w14:textId="7777777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Manage accounts payable</w:t>
      </w:r>
    </w:p>
    <w:p w14:paraId="401B30ED" w14:textId="7777777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Arrange for payment of all vendor invoices</w:t>
      </w:r>
    </w:p>
    <w:p w14:paraId="6E30DC78" w14:textId="7777777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Contact payroll service (Paychex) twice monthly</w:t>
      </w:r>
    </w:p>
    <w:p w14:paraId="6386E8C5" w14:textId="5918E1A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Arrange for payment of payroll taxes quarterly</w:t>
      </w:r>
      <w:r w:rsidR="003757A3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(Done by Paychex)</w:t>
      </w:r>
    </w:p>
    <w:p w14:paraId="499CAD1A" w14:textId="77777777" w:rsidR="00696027" w:rsidRPr="00604B07" w:rsidRDefault="00696027" w:rsidP="00696027">
      <w:pPr>
        <w:numPr>
          <w:ilvl w:val="0"/>
          <w:numId w:val="14"/>
        </w:numPr>
        <w:spacing w:after="0" w:line="276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Review and reconcile monthly checking, savings, and investment accounts</w:t>
      </w:r>
    </w:p>
    <w:p w14:paraId="1AA988A0" w14:textId="77777777" w:rsidR="00696027" w:rsidRPr="00604B07" w:rsidRDefault="00696027" w:rsidP="0069602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4EB3538" w14:textId="77777777" w:rsidR="00696027" w:rsidRPr="00604B07" w:rsidRDefault="00696027" w:rsidP="00696027">
      <w:pPr>
        <w:spacing w:after="120" w:line="288" w:lineRule="atLeast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Books and Records</w:t>
      </w:r>
    </w:p>
    <w:p w14:paraId="1953C2A7" w14:textId="77777777" w:rsidR="00696027" w:rsidRPr="00604B07" w:rsidRDefault="00696027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Maintain church financial records</w:t>
      </w:r>
    </w:p>
    <w:p w14:paraId="3D5F2D40" w14:textId="47713B7B" w:rsidR="00696027" w:rsidRPr="00604B07" w:rsidRDefault="00696027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Ensure proper backup of all financial records</w:t>
      </w:r>
    </w:p>
    <w:p w14:paraId="0757CD04" w14:textId="77777777" w:rsidR="00696027" w:rsidRPr="00604B07" w:rsidRDefault="00696027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Gather and record stewardship pledges and confirmation items</w:t>
      </w:r>
    </w:p>
    <w:p w14:paraId="4E60C0FC" w14:textId="77777777" w:rsidR="00696027" w:rsidRPr="00604B07" w:rsidRDefault="00696027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Maintain, and segregate as required, record of endowments and restricted gifts</w:t>
      </w:r>
    </w:p>
    <w:p w14:paraId="5E03B38D" w14:textId="4F0C0835" w:rsidR="00604B07" w:rsidRPr="00604B07" w:rsidRDefault="00604B07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Process expense reports from staff members and committees</w:t>
      </w:r>
    </w:p>
    <w:p w14:paraId="4281B709" w14:textId="4D7FADB3" w:rsidR="007E6627" w:rsidRPr="00604B07" w:rsidRDefault="007E6627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hAnsi="Times New Roman"/>
          <w:color w:val="000000" w:themeColor="text1"/>
          <w:sz w:val="24"/>
          <w:szCs w:val="24"/>
        </w:rPr>
        <w:t>Provide support for the team conducting the annual Records Review. </w:t>
      </w:r>
    </w:p>
    <w:p w14:paraId="3DD3E2F6" w14:textId="1816F260" w:rsidR="0038018F" w:rsidRPr="00604B07" w:rsidRDefault="0038018F" w:rsidP="00696027">
      <w:pPr>
        <w:numPr>
          <w:ilvl w:val="0"/>
          <w:numId w:val="15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hAnsi="Times New Roman"/>
          <w:color w:val="000000" w:themeColor="text1"/>
          <w:sz w:val="24"/>
          <w:szCs w:val="24"/>
        </w:rPr>
        <w:t>Work with donors who wish to make gifts by stock donations</w:t>
      </w:r>
    </w:p>
    <w:p w14:paraId="70D855AA" w14:textId="77777777" w:rsidR="00696027" w:rsidRPr="00604B07" w:rsidRDefault="00696027" w:rsidP="00696027">
      <w:pPr>
        <w:spacing w:after="120" w:line="288" w:lineRule="atLeast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Statements and Reports</w:t>
      </w:r>
    </w:p>
    <w:p w14:paraId="365B5DF5" w14:textId="77777777" w:rsidR="00696027" w:rsidRPr="00604B07" w:rsidRDefault="00696027" w:rsidP="00696027">
      <w:pPr>
        <w:numPr>
          <w:ilvl w:val="0"/>
          <w:numId w:val="16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Prepare annual 1099 statements. (W-2’s done by Paychex)</w:t>
      </w:r>
    </w:p>
    <w:p w14:paraId="6A305BF0" w14:textId="77777777" w:rsidR="00696027" w:rsidRPr="00604B07" w:rsidRDefault="00696027" w:rsidP="00696027">
      <w:pPr>
        <w:numPr>
          <w:ilvl w:val="0"/>
          <w:numId w:val="16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Prepare monthly financial reports for Finance Committee and Session</w:t>
      </w:r>
    </w:p>
    <w:p w14:paraId="07269BC2" w14:textId="7045E678" w:rsidR="003757A3" w:rsidRPr="00604B07" w:rsidRDefault="003757A3" w:rsidP="003757A3">
      <w:pPr>
        <w:numPr>
          <w:ilvl w:val="0"/>
          <w:numId w:val="16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Send 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monthly committee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expense reports to each Committee Chair and staff liaison.</w:t>
      </w:r>
    </w:p>
    <w:p w14:paraId="5C440185" w14:textId="3097FD14" w:rsidR="00696027" w:rsidRPr="00604B07" w:rsidRDefault="00696027" w:rsidP="00696027">
      <w:pPr>
        <w:numPr>
          <w:ilvl w:val="0"/>
          <w:numId w:val="16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Prepare reports on church offerings and pledges as requested by Pastor</w:t>
      </w:r>
    </w:p>
    <w:p w14:paraId="5875A141" w14:textId="56A319B4" w:rsidR="003757A3" w:rsidRPr="00604B07" w:rsidRDefault="003757A3" w:rsidP="00696027">
      <w:pPr>
        <w:numPr>
          <w:ilvl w:val="0"/>
          <w:numId w:val="16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Send Giving Reports quarterly to all donors</w:t>
      </w:r>
    </w:p>
    <w:p w14:paraId="37FB2468" w14:textId="77777777" w:rsidR="00696027" w:rsidRPr="00604B07" w:rsidRDefault="00696027" w:rsidP="00696027">
      <w:pPr>
        <w:spacing w:after="120" w:line="288" w:lineRule="atLeast"/>
        <w:ind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Finance Committee</w:t>
      </w:r>
    </w:p>
    <w:p w14:paraId="38B0827F" w14:textId="44A7768A" w:rsidR="00696027" w:rsidRPr="00604B07" w:rsidRDefault="00696027" w:rsidP="00696027">
      <w:pPr>
        <w:numPr>
          <w:ilvl w:val="0"/>
          <w:numId w:val="17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Prepare for </w:t>
      </w:r>
      <w:r w:rsidR="00EE5AA3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Office Manager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list of special gifts so thank you cards/letters may be sent to acknowledge receipt</w:t>
      </w:r>
    </w:p>
    <w:p w14:paraId="668B1E5F" w14:textId="77777777" w:rsidR="00696027" w:rsidRPr="00604B07" w:rsidRDefault="00696027" w:rsidP="00696027">
      <w:pPr>
        <w:numPr>
          <w:ilvl w:val="0"/>
          <w:numId w:val="17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Work with Endowment Committee on quarterly financials.</w:t>
      </w:r>
    </w:p>
    <w:p w14:paraId="30059691" w14:textId="77777777" w:rsidR="00EE5AA3" w:rsidRPr="00604B07" w:rsidRDefault="00EE5AA3" w:rsidP="00EE5AA3">
      <w:pPr>
        <w:spacing w:after="0" w:line="240" w:lineRule="atLeast"/>
        <w:ind w:left="108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219135C" w14:textId="77777777" w:rsidR="00696027" w:rsidRPr="00604B07" w:rsidRDefault="00696027" w:rsidP="00696027">
      <w:pPr>
        <w:spacing w:after="120" w:line="288" w:lineRule="atLeast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Annual Budget</w:t>
      </w:r>
    </w:p>
    <w:p w14:paraId="170852AB" w14:textId="65A6AB57" w:rsidR="00696027" w:rsidRPr="00604B07" w:rsidRDefault="00696027" w:rsidP="00696027">
      <w:pPr>
        <w:numPr>
          <w:ilvl w:val="0"/>
          <w:numId w:val="18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Assist Finance Committee, as requested, in development of annual budget</w:t>
      </w:r>
    </w:p>
    <w:p w14:paraId="35581DFA" w14:textId="77777777" w:rsidR="00696027" w:rsidRPr="00604B07" w:rsidRDefault="00696027" w:rsidP="00696027">
      <w:pPr>
        <w:numPr>
          <w:ilvl w:val="0"/>
          <w:numId w:val="18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Maintain records reflecting actual income and expense versus budget</w:t>
      </w:r>
    </w:p>
    <w:p w14:paraId="1082BE9D" w14:textId="77777777" w:rsidR="00696027" w:rsidRPr="00604B07" w:rsidRDefault="00696027" w:rsidP="00696027">
      <w:pPr>
        <w:numPr>
          <w:ilvl w:val="0"/>
          <w:numId w:val="18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Assist annual stewardship team in their work.</w:t>
      </w:r>
    </w:p>
    <w:p w14:paraId="02D748C2" w14:textId="36D14308" w:rsidR="00696027" w:rsidRPr="00604B07" w:rsidRDefault="00EE5AA3" w:rsidP="00696027">
      <w:pPr>
        <w:numPr>
          <w:ilvl w:val="0"/>
          <w:numId w:val="18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Work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with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Treasurer and send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bank reconciliation monthly and accounting fund report to treasurer and finance committee.</w:t>
      </w:r>
    </w:p>
    <w:p w14:paraId="180EE50A" w14:textId="48E8DAA6" w:rsidR="00696027" w:rsidRPr="00604B07" w:rsidRDefault="00EE5AA3" w:rsidP="00696027">
      <w:pPr>
        <w:numPr>
          <w:ilvl w:val="0"/>
          <w:numId w:val="18"/>
        </w:numPr>
        <w:spacing w:after="0" w:line="240" w:lineRule="atLeast"/>
        <w:ind w:left="144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Record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contributions for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Capital Campaign </w:t>
      </w:r>
      <w:r w:rsidR="0069602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or other special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campaigns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1C5FF96" w14:textId="77777777" w:rsidR="00EE5AA3" w:rsidRPr="00604B07" w:rsidRDefault="00EE5AA3" w:rsidP="00EE5AA3">
      <w:pPr>
        <w:spacing w:after="0" w:line="240" w:lineRule="atLeast"/>
        <w:ind w:left="108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E756AB5" w14:textId="3CB17CD2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Reporting Relationship: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</w:t>
      </w:r>
      <w:r w:rsid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Finance Manager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is accountable to the Pastor</w:t>
      </w:r>
      <w:r w:rsidR="00604B07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/Head of Staff.</w:t>
      </w:r>
    </w:p>
    <w:p w14:paraId="498B6377" w14:textId="77777777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373B18A" w14:textId="000E48C7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Evaluation: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 With the leadership of the Pastor, the Personnel Committee shall conduct an annual performance evaluation and review the adequacy of compensation.</w:t>
      </w:r>
    </w:p>
    <w:p w14:paraId="086E9E6E" w14:textId="77777777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6C08448" w14:textId="433A7DD1" w:rsidR="00C12C03" w:rsidRPr="00604B07" w:rsidRDefault="00C12C03" w:rsidP="00C12C0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B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Hours: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This is a </w:t>
      </w:r>
      <w:r w:rsidR="00EE5AA3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part-time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position.  Though hours can vary based on specific programming demands, ordinarily this position requires approximately </w:t>
      </w:r>
      <w:r w:rsidR="00EE5AA3"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32 </w:t>
      </w:r>
      <w:r w:rsidRPr="00604B07">
        <w:rPr>
          <w:rFonts w:ascii="Times New Roman" w:eastAsia="Times New Roman" w:hAnsi="Times New Roman"/>
          <w:color w:val="000000" w:themeColor="text1"/>
          <w:sz w:val="24"/>
          <w:szCs w:val="24"/>
        </w:rPr>
        <w:t>hours a week</w:t>
      </w:r>
      <w:r w:rsidR="00A8197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the office.  This is not a remote work position.</w:t>
      </w:r>
    </w:p>
    <w:p w14:paraId="729F78F9" w14:textId="77777777" w:rsidR="00C12C03" w:rsidRPr="00A3652E" w:rsidRDefault="00C12C03" w:rsidP="00C12C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089C38" w14:textId="0F5F5D20" w:rsidR="00140D80" w:rsidRPr="00A8197F" w:rsidRDefault="00A8197F" w:rsidP="00A8197F">
      <w:pPr>
        <w:pStyle w:val="Heading2"/>
        <w:rPr>
          <w:rFonts w:ascii="Times New Roman" w:hAnsi="Times New Roman" w:cs="Times New Roman"/>
          <w:b/>
          <w:color w:val="000000" w:themeColor="text1"/>
        </w:rPr>
      </w:pPr>
      <w:r w:rsidRPr="00A8197F">
        <w:rPr>
          <w:rFonts w:ascii="Times New Roman" w:hAnsi="Times New Roman" w:cs="Times New Roman"/>
          <w:b/>
          <w:color w:val="000000" w:themeColor="text1"/>
        </w:rPr>
        <w:t>Compensation</w:t>
      </w:r>
      <w:r>
        <w:rPr>
          <w:rFonts w:ascii="Times New Roman" w:hAnsi="Times New Roman" w:cs="Times New Roman"/>
          <w:b/>
          <w:color w:val="000000" w:themeColor="text1"/>
        </w:rPr>
        <w:t xml:space="preserve">:  </w:t>
      </w:r>
      <w:r w:rsidRPr="00A8197F">
        <w:rPr>
          <w:rFonts w:ascii="Times New Roman" w:hAnsi="Times New Roman" w:cs="Times New Roman"/>
          <w:color w:val="000000" w:themeColor="text1"/>
          <w:sz w:val="24"/>
          <w:szCs w:val="24"/>
        </w:rPr>
        <w:t>Commensurate with experience and within the church’s part-time pay structure</w:t>
      </w:r>
      <w:r w:rsidRPr="00A819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140D80" w:rsidRPr="00A8197F" w:rsidSect="00516FC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CA34" w14:textId="77777777" w:rsidR="007B0121" w:rsidRDefault="007B0121" w:rsidP="0047009A">
      <w:pPr>
        <w:spacing w:after="0" w:line="240" w:lineRule="auto"/>
      </w:pPr>
      <w:r>
        <w:separator/>
      </w:r>
    </w:p>
  </w:endnote>
  <w:endnote w:type="continuationSeparator" w:id="0">
    <w:p w14:paraId="7EECA50B" w14:textId="77777777" w:rsidR="007B0121" w:rsidRDefault="007B0121" w:rsidP="0047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4ED9" w14:textId="77777777" w:rsidR="0047009A" w:rsidRDefault="00EE5A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97F">
      <w:rPr>
        <w:noProof/>
      </w:rPr>
      <w:t>1</w:t>
    </w:r>
    <w:r>
      <w:rPr>
        <w:noProof/>
      </w:rPr>
      <w:fldChar w:fldCharType="end"/>
    </w:r>
  </w:p>
  <w:p w14:paraId="4B368BFC" w14:textId="77777777" w:rsidR="0047009A" w:rsidRDefault="0047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4645" w14:textId="77777777" w:rsidR="007B0121" w:rsidRDefault="007B0121" w:rsidP="0047009A">
      <w:pPr>
        <w:spacing w:after="0" w:line="240" w:lineRule="auto"/>
      </w:pPr>
      <w:r>
        <w:separator/>
      </w:r>
    </w:p>
  </w:footnote>
  <w:footnote w:type="continuationSeparator" w:id="0">
    <w:p w14:paraId="37A84470" w14:textId="77777777" w:rsidR="007B0121" w:rsidRDefault="007B0121" w:rsidP="00470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D68"/>
    <w:multiLevelType w:val="multilevel"/>
    <w:tmpl w:val="A08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2687"/>
    <w:multiLevelType w:val="multilevel"/>
    <w:tmpl w:val="91EE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3313"/>
    <w:multiLevelType w:val="multilevel"/>
    <w:tmpl w:val="94E8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17522"/>
    <w:multiLevelType w:val="multilevel"/>
    <w:tmpl w:val="D65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F2E2A"/>
    <w:multiLevelType w:val="multilevel"/>
    <w:tmpl w:val="94E8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4104D"/>
    <w:multiLevelType w:val="multilevel"/>
    <w:tmpl w:val="94E8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4635F"/>
    <w:multiLevelType w:val="multilevel"/>
    <w:tmpl w:val="FFE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F5FDC"/>
    <w:multiLevelType w:val="multilevel"/>
    <w:tmpl w:val="86F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03BE0"/>
    <w:multiLevelType w:val="multilevel"/>
    <w:tmpl w:val="94E8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13B46"/>
    <w:multiLevelType w:val="multilevel"/>
    <w:tmpl w:val="A08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60846"/>
    <w:multiLevelType w:val="multilevel"/>
    <w:tmpl w:val="94E8EB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94246"/>
    <w:multiLevelType w:val="multilevel"/>
    <w:tmpl w:val="A08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D32F1"/>
    <w:multiLevelType w:val="multilevel"/>
    <w:tmpl w:val="1FCAD3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E3FE9"/>
    <w:multiLevelType w:val="multilevel"/>
    <w:tmpl w:val="28B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01AFF"/>
    <w:multiLevelType w:val="multilevel"/>
    <w:tmpl w:val="A08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06756"/>
    <w:multiLevelType w:val="multilevel"/>
    <w:tmpl w:val="566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47542">
    <w:abstractNumId w:val="0"/>
  </w:num>
  <w:num w:numId="2" w16cid:durableId="117338067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 w16cid:durableId="1654260684">
    <w:abstractNumId w:val="8"/>
  </w:num>
  <w:num w:numId="4" w16cid:durableId="1157920741">
    <w:abstractNumId w:val="12"/>
  </w:num>
  <w:num w:numId="5" w16cid:durableId="2459666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3152247">
    <w:abstractNumId w:val="3"/>
  </w:num>
  <w:num w:numId="7" w16cid:durableId="192813641">
    <w:abstractNumId w:val="9"/>
  </w:num>
  <w:num w:numId="8" w16cid:durableId="304504335">
    <w:abstractNumId w:val="14"/>
  </w:num>
  <w:num w:numId="9" w16cid:durableId="42095254">
    <w:abstractNumId w:val="10"/>
  </w:num>
  <w:num w:numId="10" w16cid:durableId="810443912">
    <w:abstractNumId w:val="5"/>
  </w:num>
  <w:num w:numId="11" w16cid:durableId="1200976716">
    <w:abstractNumId w:val="2"/>
  </w:num>
  <w:num w:numId="12" w16cid:durableId="1920166876">
    <w:abstractNumId w:val="4"/>
  </w:num>
  <w:num w:numId="13" w16cid:durableId="1237865019">
    <w:abstractNumId w:val="11"/>
  </w:num>
  <w:num w:numId="14" w16cid:durableId="122387021">
    <w:abstractNumId w:val="1"/>
  </w:num>
  <w:num w:numId="15" w16cid:durableId="86199295">
    <w:abstractNumId w:val="13"/>
  </w:num>
  <w:num w:numId="16" w16cid:durableId="1155299231">
    <w:abstractNumId w:val="7"/>
  </w:num>
  <w:num w:numId="17" w16cid:durableId="1619491124">
    <w:abstractNumId w:val="6"/>
  </w:num>
  <w:num w:numId="18" w16cid:durableId="1229225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03"/>
    <w:rsid w:val="00000836"/>
    <w:rsid w:val="000400C5"/>
    <w:rsid w:val="000E1EA7"/>
    <w:rsid w:val="00114B79"/>
    <w:rsid w:val="00120C79"/>
    <w:rsid w:val="00140D80"/>
    <w:rsid w:val="0026467D"/>
    <w:rsid w:val="00327EEE"/>
    <w:rsid w:val="00334542"/>
    <w:rsid w:val="003757A3"/>
    <w:rsid w:val="0038018F"/>
    <w:rsid w:val="003B4ABE"/>
    <w:rsid w:val="00457CB8"/>
    <w:rsid w:val="0047009A"/>
    <w:rsid w:val="004B75A3"/>
    <w:rsid w:val="004D1B1E"/>
    <w:rsid w:val="004F26F3"/>
    <w:rsid w:val="00516FCB"/>
    <w:rsid w:val="00527C69"/>
    <w:rsid w:val="00595D6D"/>
    <w:rsid w:val="005B404D"/>
    <w:rsid w:val="00604B07"/>
    <w:rsid w:val="006416AD"/>
    <w:rsid w:val="006821D5"/>
    <w:rsid w:val="00696027"/>
    <w:rsid w:val="007B0121"/>
    <w:rsid w:val="007E6627"/>
    <w:rsid w:val="008F01FC"/>
    <w:rsid w:val="00901360"/>
    <w:rsid w:val="009F60D3"/>
    <w:rsid w:val="00A22CCD"/>
    <w:rsid w:val="00A3652E"/>
    <w:rsid w:val="00A8197F"/>
    <w:rsid w:val="00AB01FB"/>
    <w:rsid w:val="00B45B00"/>
    <w:rsid w:val="00C12C03"/>
    <w:rsid w:val="00C601DB"/>
    <w:rsid w:val="00C951D9"/>
    <w:rsid w:val="00D170FE"/>
    <w:rsid w:val="00D66A3F"/>
    <w:rsid w:val="00E10D34"/>
    <w:rsid w:val="00EE5AA3"/>
    <w:rsid w:val="00EF262C"/>
    <w:rsid w:val="00EF281B"/>
    <w:rsid w:val="00F17B19"/>
    <w:rsid w:val="00F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31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12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2C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2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6A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1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0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0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00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009A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819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Dawn Mayes</cp:lastModifiedBy>
  <cp:revision>2</cp:revision>
  <cp:lastPrinted>2021-06-30T22:25:00Z</cp:lastPrinted>
  <dcterms:created xsi:type="dcterms:W3CDTF">2025-12-02T18:53:00Z</dcterms:created>
  <dcterms:modified xsi:type="dcterms:W3CDTF">2025-12-02T18:53:00Z</dcterms:modified>
</cp:coreProperties>
</file>